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E98A" w14:textId="77777777" w:rsidR="00473B09" w:rsidRDefault="00076D36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584686" w14:textId="714068BD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ED0DDF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7D965206" w14:textId="29219081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0DDF">
        <w:rPr>
          <w:rFonts w:ascii="Times New Roman" w:hAnsi="Times New Roman" w:cs="Times New Roman"/>
          <w:sz w:val="24"/>
          <w:szCs w:val="24"/>
          <w:lang w:val="pl-PL"/>
        </w:rPr>
        <w:t>436</w:t>
      </w:r>
    </w:p>
    <w:p w14:paraId="0AD5BE19" w14:textId="1D6D38A3" w:rsidR="004A5F7F" w:rsidRPr="004F4035" w:rsidRDefault="00944F1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201</w:t>
      </w:r>
      <w:r w:rsidR="00417BA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44EA79C2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4DD58D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2F066667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239351B7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5B29A37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339050E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427BD846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7DA43469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2424DE08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3566A24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3D6BB78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686BE7E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EAC04B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783E007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8CC17FB" w14:textId="77777777" w:rsidTr="00D8634E">
        <w:trPr>
          <w:trHeight w:val="612"/>
        </w:trPr>
        <w:tc>
          <w:tcPr>
            <w:tcW w:w="4162" w:type="dxa"/>
          </w:tcPr>
          <w:p w14:paraId="1F7B8B1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192ECC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C938EA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23D555A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4A4369C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73D615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9C6B073" w14:textId="77777777" w:rsidTr="00D8634E">
        <w:trPr>
          <w:trHeight w:val="612"/>
        </w:trPr>
        <w:tc>
          <w:tcPr>
            <w:tcW w:w="4162" w:type="dxa"/>
          </w:tcPr>
          <w:p w14:paraId="38C0B5B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540772B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3CC986E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1A49991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14822E1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13001EC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65B01DC" w14:textId="77777777" w:rsidTr="00D8634E">
        <w:trPr>
          <w:trHeight w:val="612"/>
        </w:trPr>
        <w:tc>
          <w:tcPr>
            <w:tcW w:w="4162" w:type="dxa"/>
          </w:tcPr>
          <w:p w14:paraId="266BECF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156E9A9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4F2E85E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6D3B4F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42D2AE4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775341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30FFA9F5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C6329A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342494F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21031A9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0F1EEF5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0D1A69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75F0C69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B27F5D7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F312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CDD0B79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170DC8D2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06DDEC0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0AB52DFA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3B18A56" w14:textId="77777777"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DB3BD0">
        <w:rPr>
          <w:rFonts w:ascii="Times New Roman" w:hAnsi="Times New Roman" w:cs="Times New Roman"/>
          <w:sz w:val="24"/>
          <w:szCs w:val="24"/>
          <w:lang w:val="en-US"/>
        </w:rPr>
        <w:t>kompjutera I kompjuterska oprema</w:t>
      </w:r>
    </w:p>
    <w:p w14:paraId="2D150020" w14:textId="77777777"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9B2A145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19F24" w14:textId="3B967C42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DB3BD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ED0DDF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="00A87023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0EA3286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452E3A5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1AF4090F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F0C4F4E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364B286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7C5A7CD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6743A7E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0175523A" w14:textId="77777777"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98704E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BD3CBDF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</w:t>
      </w:r>
      <w:r w:rsidR="00DB3B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janjem :Izjave o ispunjenosti 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slova datom pod punom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lastRenderedPageBreak/>
        <w:t>moralnom materijalnom i krivičnom odgovornošću</w:t>
      </w:r>
    </w:p>
    <w:p w14:paraId="37412A2D" w14:textId="77777777"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729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55"/>
        <w:gridCol w:w="1395"/>
        <w:gridCol w:w="39"/>
        <w:gridCol w:w="6156"/>
        <w:gridCol w:w="915"/>
        <w:gridCol w:w="39"/>
        <w:gridCol w:w="630"/>
      </w:tblGrid>
      <w:tr w:rsidR="00242F1B" w:rsidRPr="00242F1B" w14:paraId="751EDBE5" w14:textId="77777777" w:rsidTr="007208C2">
        <w:trPr>
          <w:trHeight w:val="685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FBE1D4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R. b.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1367EB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Opis predmeta nabavke, odnosno dijela predmeta nabavke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867D69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85F338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Jed. mjere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D08F85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Komada</w:t>
            </w:r>
          </w:p>
        </w:tc>
      </w:tr>
      <w:tr w:rsidR="00242F1B" w:rsidRPr="00242F1B" w14:paraId="242CC994" w14:textId="77777777" w:rsidTr="007208C2">
        <w:trPr>
          <w:trHeight w:val="82"/>
          <w:tblHeader/>
        </w:trPr>
        <w:tc>
          <w:tcPr>
            <w:tcW w:w="9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6E6B0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42F1B" w:rsidRPr="00242F1B" w14:paraId="2480D5BD" w14:textId="77777777" w:rsidTr="00A97D68">
        <w:trPr>
          <w:trHeight w:val="7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DEBDC" w14:textId="77777777"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E4080" w14:textId="77777777" w:rsidR="00242F1B" w:rsidRPr="00242F1B" w:rsidRDefault="007208C2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Desktop računar sledecih karakteristika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tbl>
            <w:tblPr>
              <w:tblW w:w="6107" w:type="dxa"/>
              <w:tblLayout w:type="fixed"/>
              <w:tblLook w:val="0000" w:firstRow="0" w:lastRow="0" w:firstColumn="0" w:lastColumn="0" w:noHBand="0" w:noVBand="0"/>
            </w:tblPr>
            <w:tblGrid>
              <w:gridCol w:w="1366"/>
              <w:gridCol w:w="4741"/>
            </w:tblGrid>
            <w:tr w:rsidR="00242F1B" w:rsidRPr="00242F1B" w14:paraId="575F51FD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534D1F5A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Komponenta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0B8AA05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Minimalna zahtijevana konfiguracija</w:t>
                  </w:r>
                </w:p>
              </w:tc>
            </w:tr>
            <w:tr w:rsidR="00242F1B" w:rsidRPr="00242F1B" w14:paraId="4CA8DBB9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D93E62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Procesor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B2FE2" w14:textId="77777777" w:rsidR="00242F1B" w:rsidRPr="00242F1B" w:rsidRDefault="00242F1B" w:rsidP="00A87023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i3-</w:t>
                  </w:r>
                  <w:r w:rsid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8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100 ili ekvivalent</w:t>
                  </w:r>
                </w:p>
              </w:tc>
            </w:tr>
            <w:tr w:rsidR="00242F1B" w:rsidRPr="00242F1B" w14:paraId="15B5119F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023455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Chipset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9E587A" w14:textId="77777777" w:rsidR="00242F1B" w:rsidRPr="00242F1B" w:rsidRDefault="00242F1B" w:rsidP="00A87023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H</w:t>
                  </w:r>
                  <w:r w:rsid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3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10 ili ekvivalent</w:t>
                  </w:r>
                </w:p>
              </w:tc>
            </w:tr>
            <w:tr w:rsidR="00242F1B" w:rsidRPr="00242F1B" w14:paraId="42F60F49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71B74F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Memorija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923487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4GB DDR4</w:t>
                  </w:r>
                </w:p>
              </w:tc>
            </w:tr>
            <w:tr w:rsidR="00242F1B" w:rsidRPr="00242F1B" w14:paraId="63D354A4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B5411A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Hard disk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8F7DA0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  <w:t>SSD 128GB</w:t>
                  </w:r>
                </w:p>
              </w:tc>
            </w:tr>
            <w:tr w:rsidR="00242F1B" w:rsidRPr="00242F1B" w14:paraId="36B66480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62F889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Mrežna karta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57B42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Gigabit ethernet</w:t>
                  </w:r>
                </w:p>
              </w:tc>
            </w:tr>
            <w:tr w:rsidR="00242F1B" w:rsidRPr="00242F1B" w14:paraId="7AECDD2C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3A4DF5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Optički uređaj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D601B" w14:textId="77777777" w:rsidR="00242F1B" w:rsidRPr="00242F1B" w:rsidRDefault="00242F1B" w:rsidP="00242F1B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DVD-RW</w:t>
                  </w:r>
                </w:p>
              </w:tc>
            </w:tr>
            <w:tr w:rsidR="00242F1B" w:rsidRPr="00242F1B" w14:paraId="69C5390C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EDDA71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Portovi 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E20BD3" w14:textId="77777777" w:rsidR="00242F1B" w:rsidRPr="00242F1B" w:rsidRDefault="00A87023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6 x USB 2.0 port(s) (4 at back panel, , Type-A, 2 at mid-board)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,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; </w:t>
                  </w:r>
                  <w:r w:rsidRP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2 x USB 3.1 Gen 1 port(s)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;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Ethernet (RJ-45);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Serial (9-pin) –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5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 izlaza –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1 integrisan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 na ploci i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4 porta na kartici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VGA port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DVI-D port;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Line-in (stereo, 3.5mm);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Line-out (stereo, 3.5mm); </w:t>
                  </w:r>
                  <w:r w:rsidR="00242F1B"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Microphone (stereo, 3.5mm);</w:t>
                  </w:r>
                </w:p>
                <w:p w14:paraId="60EC7158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2 PS/2 porta </w:t>
                  </w:r>
                </w:p>
              </w:tc>
            </w:tr>
            <w:tr w:rsidR="00242F1B" w:rsidRPr="00242F1B" w14:paraId="66A09F3E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2A79C5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Kućište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E506F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External bay 1 x 5.25", </w:t>
                  </w:r>
                </w:p>
                <w:p w14:paraId="44B0924F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Internal bay 1x 3.5", 1x 2.5“ (SSD), </w:t>
                  </w:r>
                </w:p>
                <w:p w14:paraId="44E9AE53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Ugradjen ventilator 80mm</w:t>
                  </w:r>
                </w:p>
                <w:p w14:paraId="53D186E2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HD Audio,1x USB 3.0, 1x USB 2.0,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dim: 400 x 95 x 300</w:t>
                  </w:r>
                </w:p>
                <w:p w14:paraId="2830790D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highlight w:val="yellow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Napajanje: maksimalno 200W</w:t>
                  </w:r>
                </w:p>
              </w:tc>
            </w:tr>
            <w:tr w:rsidR="00242F1B" w:rsidRPr="00242F1B" w14:paraId="51B2068B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09FE37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Garancija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A6504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minimum 24 mjeseca</w:t>
                  </w:r>
                </w:p>
              </w:tc>
            </w:tr>
            <w:tr w:rsidR="00242F1B" w:rsidRPr="00242F1B" w14:paraId="6B7B2890" w14:textId="77777777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B1F643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Ostalo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1342C" w14:textId="77777777"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PS/2 tastatura i mis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Kuciste da ima drzac da može da se koristi i vertikalno i horizontalno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racunar da posjeduje softver za upravljanje IT-om preko korisničkog interfejsa sa modulom za mogucnost kontrole statusa hardware-a </w:t>
                  </w:r>
                </w:p>
              </w:tc>
            </w:tr>
          </w:tbl>
          <w:p w14:paraId="6ED01F6F" w14:textId="77777777"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2E0BB" w14:textId="77777777" w:rsidR="008118AA" w:rsidRPr="008118AA" w:rsidRDefault="002B6EEC" w:rsidP="008118AA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</w:t>
            </w:r>
            <w:r w:rsidR="00242F1B"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44612" w14:textId="77777777" w:rsidR="00242F1B" w:rsidRPr="00242F1B" w:rsidRDefault="001D69EE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</w:tr>
      <w:tr w:rsidR="001D69EE" w:rsidRPr="00242F1B" w14:paraId="4D7238BF" w14:textId="77777777" w:rsidTr="00A97D68">
        <w:trPr>
          <w:trHeight w:val="1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48C26" w14:textId="77777777" w:rsidR="001D69EE" w:rsidRPr="00242F1B" w:rsidRDefault="001D69EE" w:rsidP="0016577A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7B80" w14:textId="77777777" w:rsidR="001D69EE" w:rsidRPr="00242F1B" w:rsidRDefault="001D69EE" w:rsidP="0016577A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Desktop računar sledecih karakteristika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6107" w:type="dxa"/>
              <w:tblLayout w:type="fixed"/>
              <w:tblLook w:val="0000" w:firstRow="0" w:lastRow="0" w:firstColumn="0" w:lastColumn="0" w:noHBand="0" w:noVBand="0"/>
            </w:tblPr>
            <w:tblGrid>
              <w:gridCol w:w="1366"/>
              <w:gridCol w:w="4741"/>
            </w:tblGrid>
            <w:tr w:rsidR="001D69EE" w:rsidRPr="00242F1B" w14:paraId="643B2FB4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6D7BB457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Komponenta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DC25B73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Minimalna zahtijevana konfiguracija</w:t>
                  </w:r>
                </w:p>
              </w:tc>
            </w:tr>
            <w:tr w:rsidR="001D69EE" w:rsidRPr="00242F1B" w14:paraId="7E48C0B1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A1FFEE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Procesor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E42ABF" w14:textId="77777777" w:rsidR="001D69EE" w:rsidRPr="00242F1B" w:rsidRDefault="001D69EE" w:rsidP="001D69EE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i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5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-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84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00 ili ekvivalent</w:t>
                  </w:r>
                </w:p>
              </w:tc>
            </w:tr>
            <w:tr w:rsidR="001D69EE" w:rsidRPr="00242F1B" w14:paraId="1971F269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15484D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Chipset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39181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H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3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10 ili ekvivalent</w:t>
                  </w:r>
                </w:p>
              </w:tc>
            </w:tr>
            <w:tr w:rsidR="001D69EE" w:rsidRPr="00242F1B" w14:paraId="1246E757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6D5307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Memorija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705D0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4GB DDR4</w:t>
                  </w:r>
                </w:p>
              </w:tc>
            </w:tr>
            <w:tr w:rsidR="001D69EE" w:rsidRPr="00242F1B" w14:paraId="7D53B16F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25A1DD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Hard disk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F6A09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  <w:t>SSD 128GB</w:t>
                  </w:r>
                </w:p>
              </w:tc>
            </w:tr>
            <w:tr w:rsidR="001D69EE" w:rsidRPr="00242F1B" w14:paraId="22C92B16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CAEB2F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Mrežna karta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D274B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Gigabit ethernet</w:t>
                  </w:r>
                </w:p>
              </w:tc>
            </w:tr>
            <w:tr w:rsidR="001D69EE" w:rsidRPr="00242F1B" w14:paraId="4B5A87C8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869F5F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Optički uređaj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CB1B7" w14:textId="77777777" w:rsidR="001D69EE" w:rsidRPr="00242F1B" w:rsidRDefault="001D69EE" w:rsidP="0016577A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DVD-RW</w:t>
                  </w:r>
                </w:p>
              </w:tc>
            </w:tr>
            <w:tr w:rsidR="001D69EE" w:rsidRPr="00242F1B" w14:paraId="5D0DE3B0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17D660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Portovi 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80F19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6 x USB 2.0 port(s) (4 at back panel, , Type-A, 2 at mid-board)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,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; </w:t>
                  </w:r>
                  <w:r w:rsidRPr="00A87023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2 x USB 3.1 Gen 1 port(s)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Ethernet (RJ-45);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Serial (9-pin) –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5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 izlaza –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1 integrisan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 na ploci i </w:t>
                  </w:r>
                  <w:r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4 porta na kartici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VGA port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DVI-D port;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Line-in (stereo, 3.5mm);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Line-out (stereo, 3.5mm);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Microphone (stereo, 3.5mm);</w:t>
                  </w:r>
                </w:p>
                <w:p w14:paraId="5AB7ED0D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lastRenderedPageBreak/>
                    <w:t xml:space="preserve">2 PS/2 porta </w:t>
                  </w:r>
                </w:p>
              </w:tc>
            </w:tr>
            <w:tr w:rsidR="001D69EE" w:rsidRPr="00242F1B" w14:paraId="4CAFDF58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E4BA37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lastRenderedPageBreak/>
                    <w:t>Kućište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8C3AB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External bay 1 x 5.25", </w:t>
                  </w:r>
                </w:p>
                <w:p w14:paraId="26076258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Internal bay 1x 3.5", 1x 2.5“ (SSD), </w:t>
                  </w:r>
                </w:p>
                <w:p w14:paraId="0454A11D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Ugradjen ventilator 80mm</w:t>
                  </w:r>
                </w:p>
                <w:p w14:paraId="3DB59287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HD Audio,1x USB 3.0, 1x USB 2.0,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dim: 400 x 95 x 300</w:t>
                  </w:r>
                </w:p>
                <w:p w14:paraId="79C31956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highlight w:val="yellow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Napajanje: maksimalno 200W</w:t>
                  </w:r>
                </w:p>
              </w:tc>
            </w:tr>
            <w:tr w:rsidR="001D69EE" w:rsidRPr="00242F1B" w14:paraId="1CCF31E7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180A6A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Garancija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543703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minimum 24 mjeseca</w:t>
                  </w:r>
                </w:p>
              </w:tc>
            </w:tr>
            <w:tr w:rsidR="001D69EE" w:rsidRPr="00242F1B" w14:paraId="7DF177A2" w14:textId="77777777" w:rsidTr="0016577A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BA2D27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Ostalo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6320E3" w14:textId="77777777" w:rsidR="001D69EE" w:rsidRPr="00242F1B" w:rsidRDefault="001D69EE" w:rsidP="0016577A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PS/2 tastatura i mis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Kuciste da ima drzac da može da se koristi i vertikalno i horizontalno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racunar da posjeduje softver za upravljanje IT-om preko korisničkog interfejsa sa modulom za mogucnost kontrole statusa hardware-a </w:t>
                  </w:r>
                </w:p>
              </w:tc>
            </w:tr>
          </w:tbl>
          <w:p w14:paraId="33877385" w14:textId="77777777" w:rsidR="001D69EE" w:rsidRPr="00242F1B" w:rsidRDefault="001D69EE" w:rsidP="0016577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7DEB" w14:textId="77777777" w:rsidR="008118AA" w:rsidRPr="00174B2E" w:rsidRDefault="002B6EEC" w:rsidP="008118AA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>K</w:t>
            </w:r>
            <w:r w:rsidR="001D69EE"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om</w:t>
            </w:r>
          </w:p>
          <w:p w14:paraId="1356A0F3" w14:textId="77777777" w:rsidR="008118AA" w:rsidRPr="00174B2E" w:rsidRDefault="008118AA" w:rsidP="00174B2E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586D" w14:textId="055B3EFE" w:rsidR="001D69EE" w:rsidRPr="00754E7E" w:rsidRDefault="004621E9" w:rsidP="00754E7E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</w:tr>
      <w:tr w:rsidR="00242F1B" w:rsidRPr="00242F1B" w14:paraId="425FD647" w14:textId="77777777" w:rsidTr="00A97D68">
        <w:trPr>
          <w:trHeight w:val="1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C7A3" w14:textId="77777777"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804D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Adapter USB na serijski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B369" w14:textId="77777777" w:rsidR="00242F1B" w:rsidRPr="00242F1B" w:rsidRDefault="00242F1B" w:rsidP="00242F1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USB 2.0 to serial Converter, DSUB 9M sa USB A Cable 80cm USB A M / USB A F</w:t>
            </w:r>
          </w:p>
          <w:p w14:paraId="701F87C7" w14:textId="77777777"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Data transfer rates: 1Mbps i vise</w:t>
            </w:r>
          </w:p>
          <w:p w14:paraId="04A8C5D2" w14:textId="77777777"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remote wake-up and power management</w:t>
            </w:r>
          </w:p>
          <w:p w14:paraId="59B9CBC0" w14:textId="77777777"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Chipset: FTDI / FT232RL</w:t>
            </w:r>
          </w:p>
          <w:p w14:paraId="47CA6302" w14:textId="77777777"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Ukljucuje produzni usb u pakovanju od maksimum 80cm duzine</w:t>
            </w:r>
          </w:p>
          <w:p w14:paraId="3A4530E6" w14:textId="77777777"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Windows 10, 8.1, 8, 7, Vista, XP, Mac OS X i Linux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B3FC" w14:textId="77777777" w:rsidR="008118AA" w:rsidRPr="00242F1B" w:rsidRDefault="002B6EEC" w:rsidP="008118AA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</w:t>
            </w:r>
            <w:r w:rsidR="00242F1B"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om</w:t>
            </w:r>
          </w:p>
          <w:p w14:paraId="24128884" w14:textId="77777777" w:rsidR="008118AA" w:rsidRPr="00242F1B" w:rsidRDefault="008118AA" w:rsidP="00174B2E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BBE" w14:textId="77777777" w:rsidR="00242F1B" w:rsidRPr="00242F1B" w:rsidRDefault="008118AA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</w:tr>
      <w:tr w:rsidR="00242F1B" w:rsidRPr="00242F1B" w14:paraId="25505086" w14:textId="77777777" w:rsidTr="00A97D68">
        <w:trPr>
          <w:trHeight w:val="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3E2D" w14:textId="77777777"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4320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Bar kod skener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095B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jednolinijski rucni barcode skener na USB. </w:t>
            </w:r>
          </w:p>
          <w:p w14:paraId="4BC99CBC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U kompletu sa postoljem sa kojeg okida automatski.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A660" w14:textId="77777777" w:rsidR="00242F1B" w:rsidRPr="00242F1B" w:rsidRDefault="002B6EEC" w:rsidP="008118AA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</w:t>
            </w:r>
            <w:r w:rsidR="008118A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om</w:t>
            </w:r>
            <w:r w:rsidR="007F7162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6EB1" w14:textId="77777777" w:rsidR="00242F1B" w:rsidRPr="00242F1B" w:rsidRDefault="008118AA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</w:tr>
      <w:tr w:rsidR="00242F1B" w:rsidRPr="00242F1B" w14:paraId="11577D53" w14:textId="77777777" w:rsidTr="00A97D68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DE74" w14:textId="77777777"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BD58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Monitor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8B19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Dijagonala 18,5'' </w:t>
            </w:r>
          </w:p>
          <w:p w14:paraId="2EF4056A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Format ekrana 16:9 </w:t>
            </w:r>
          </w:p>
          <w:p w14:paraId="62808A59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Panel Max. rezolucija 1366x768 </w:t>
            </w:r>
          </w:p>
          <w:p w14:paraId="7848662C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Svjetlina [cd/m2] 200 </w:t>
            </w:r>
          </w:p>
          <w:p w14:paraId="0C84B121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Kontrast 50.000.000:1 </w:t>
            </w:r>
          </w:p>
          <w:p w14:paraId="598BFE4D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(hor.) [°] 90 </w:t>
            </w:r>
          </w:p>
          <w:p w14:paraId="6AA7BC77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(ver.) [°] 50 </w:t>
            </w:r>
          </w:p>
          <w:p w14:paraId="3FF62208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Vrijeme odziva [ms] 5 </w:t>
            </w:r>
          </w:p>
          <w:p w14:paraId="60846FF6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Priključci D-Sub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br/>
              <w:t>monitor koji se napaja direktno na strujni kabl (bez adaptera)</w:t>
            </w:r>
          </w:p>
          <w:p w14:paraId="53C80F27" w14:textId="77777777"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Garancija: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minimum 24 mjeseca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1C64" w14:textId="77777777" w:rsidR="008118AA" w:rsidRPr="00242F1B" w:rsidRDefault="002B6EEC" w:rsidP="008118AA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</w:t>
            </w:r>
            <w:r w:rsidR="008118A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om</w:t>
            </w:r>
          </w:p>
          <w:p w14:paraId="621FFE45" w14:textId="77777777" w:rsidR="008118AA" w:rsidRPr="00242F1B" w:rsidRDefault="008118AA" w:rsidP="00174B2E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8406" w14:textId="77777777" w:rsidR="00242F1B" w:rsidRPr="00242F1B" w:rsidRDefault="00174B2E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</w:tr>
      <w:tr w:rsidR="001D69EE" w:rsidRPr="00242F1B" w14:paraId="017E7790" w14:textId="77777777" w:rsidTr="00A97D68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93E5" w14:textId="77777777" w:rsidR="001D69EE" w:rsidRPr="00242F1B" w:rsidRDefault="001D69EE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AD1E" w14:textId="77777777" w:rsidR="001D69EE" w:rsidRPr="00242F1B" w:rsidRDefault="002B6EEC" w:rsidP="001D69EE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UPS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2FDD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UPS SMAR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 kapaciteta minimum 900VA 540W</w:t>
            </w:r>
          </w:p>
          <w:p w14:paraId="46101491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Izlaz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: 6 Schuko uticnica na bateriji</w:t>
            </w:r>
          </w:p>
          <w:p w14:paraId="71F1CC00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AVR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(Automatska regulacija voltaže)</w:t>
            </w:r>
          </w:p>
          <w:p w14:paraId="642C0738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Ulazni napon (Vac) 170~270</w:t>
            </w:r>
          </w:p>
          <w:p w14:paraId="081DECDA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Phone/Network Protection RJ11/RJ45 Indikatori za: I/O Status , Battery Status , Load Stat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us , Upozorenje za pad napona ,</w:t>
            </w:r>
          </w:p>
          <w:p w14:paraId="7F14242F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Management Softwa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re  - Powerpanel ili ekvivalent</w:t>
            </w:r>
          </w:p>
          <w:p w14:paraId="42BD19BB" w14:textId="77777777" w:rsidR="002B6EEC" w:rsidRPr="002B6EEC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Garancija 2 godine</w:t>
            </w:r>
          </w:p>
          <w:p w14:paraId="6B91021C" w14:textId="77777777" w:rsidR="001D69EE" w:rsidRPr="00242F1B" w:rsidRDefault="002B6EEC" w:rsidP="002B6EEC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B6EE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Ponuđač je dužan u ponudi dostaviti ovlašćenje proizvođača za učestvovanje u predmetnoj nabavci.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CA95" w14:textId="77777777" w:rsidR="001D69EE" w:rsidRPr="00242F1B" w:rsidRDefault="008118AA" w:rsidP="008118AA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8ADF" w14:textId="77777777" w:rsidR="001D69EE" w:rsidRPr="008118AA" w:rsidRDefault="00754E7E" w:rsidP="001D69EE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8118A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1</w:t>
            </w:r>
          </w:p>
        </w:tc>
      </w:tr>
    </w:tbl>
    <w:p w14:paraId="6BBD8E2D" w14:textId="77777777" w:rsidR="00242F1B" w:rsidRPr="00242F1B" w:rsidRDefault="00242F1B" w:rsidP="00242F1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8168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2043D66" w14:textId="77777777" w:rsidR="008F3595" w:rsidRDefault="008F3595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7B44A65" w14:textId="77777777"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A96E473" w14:textId="77777777"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9C6EEDC" w14:textId="77777777"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FC65B04" w14:textId="77777777"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9AB29F5" w14:textId="1729C4B9" w:rsidR="00E75536" w:rsidRDefault="00315FB2" w:rsidP="00ED0DDF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Ponuđena cijena podrazumijeva uračunate troškove dostave robe na adresu Naručioca.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Napomena: Nabavke se vrše sukcesivno, prema potrebama</w:t>
      </w:r>
      <w:r w:rsidR="008F359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Naručioca do isteka ugovorenih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stedstava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06755E65" w14:textId="77777777" w:rsidR="0050601E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Garantni rok 24 mjeseca</w:t>
      </w:r>
    </w:p>
    <w:p w14:paraId="5FB2F99E" w14:textId="77777777" w:rsidR="00B70BA7" w:rsidRPr="00B70BA7" w:rsidRDefault="00373BF2" w:rsidP="00DB3BD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701F13B0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14:paraId="7343395A" w14:textId="77777777"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74FC199E" w14:textId="77777777"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066FC035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82D63D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05BAD2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680EBC02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84F88D2" w14:textId="77777777"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3E40AFF0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2AA673F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6E47CCA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830AAB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653D2074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7512F647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737EF076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7EEDB9" wp14:editId="1572D99B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A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2A519744" w14:textId="77777777" w:rsidTr="00C72F83">
        <w:tc>
          <w:tcPr>
            <w:tcW w:w="9070" w:type="dxa"/>
          </w:tcPr>
          <w:p w14:paraId="67DBC3A5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4ED769E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54EC77E5" w14:textId="77777777"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0EC066A2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lastRenderedPageBreak/>
              <w:t>Ponuđač radi učešća u postupku javne nabavke sačinjava i podnosi ponudu u skladu sa ovom tenderskom dokumentacijom.</w:t>
            </w:r>
          </w:p>
          <w:p w14:paraId="062E118C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063E048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29FFB62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4E7B8E2E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750A61A9" w14:textId="77777777"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1724E3B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7D41DA45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5F78A2" w14:textId="2C42DC83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44F1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</w:t>
      </w:r>
      <w:r w:rsidR="00ED0DD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27.05.2019</w:t>
      </w:r>
      <w:r w:rsidR="00944F1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417BA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944F1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ED0DD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03A3CA87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3D9D5132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740AED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677FAF50" w14:textId="45CCDD62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="00ED0DDF">
        <w:rPr>
          <w:rFonts w:cs="Times New Roman"/>
          <w:spacing w:val="-1"/>
        </w:rPr>
        <w:t xml:space="preserve"> 27.05.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201</w:t>
      </w:r>
      <w:r w:rsidR="00417BAD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944F1C">
        <w:rPr>
          <w:rFonts w:cs="Times New Roman"/>
        </w:rPr>
        <w:t>1</w:t>
      </w:r>
      <w:r w:rsidR="00ED0DDF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28758806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3FF0209A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1F864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66FB6A0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BDE7C7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5E7173F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7BA1A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3EF651D9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6F74CF65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AAED02C" w14:textId="7C3A566A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DB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F45445C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5C6233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1FE9CB64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413E8F7" w14:textId="77777777" w:rsidR="00EB0430" w:rsidRDefault="00EB0430"/>
    <w:p w14:paraId="6ADD3B99" w14:textId="77777777" w:rsidR="004369E3" w:rsidRDefault="004369E3"/>
    <w:p w14:paraId="444454B1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0C71EABD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946FF5F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3BFA786" w14:textId="77777777" w:rsidR="00944F1C" w:rsidRDefault="00944F1C">
      <w:pPr>
        <w:rPr>
          <w:i/>
        </w:rPr>
      </w:pPr>
    </w:p>
    <w:p w14:paraId="6A8A6225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59E4148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59A1A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72259D5A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8127198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69C9D46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14A6418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3DEEA225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F2C7A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4E9FF4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FF391DA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212CB79" wp14:editId="5614DBB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8D8271" w14:textId="77777777" w:rsidR="0016577A" w:rsidRDefault="0016577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12CB79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A8D8271" w14:textId="77777777" w:rsidR="0016577A" w:rsidRDefault="0016577A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2F151D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F49C6DC" w14:textId="77777777"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2C5ED125" w14:textId="77777777" w:rsidR="00657726" w:rsidRDefault="00657726" w:rsidP="00A87A97">
      <w:pPr>
        <w:pStyle w:val="BodyText"/>
        <w:spacing w:before="69"/>
        <w:rPr>
          <w:spacing w:val="-1"/>
        </w:rPr>
      </w:pPr>
    </w:p>
    <w:p w14:paraId="4C8A4F82" w14:textId="77777777" w:rsidR="00657726" w:rsidRDefault="00657726" w:rsidP="00A87A97">
      <w:pPr>
        <w:pStyle w:val="BodyText"/>
        <w:spacing w:before="69"/>
        <w:rPr>
          <w:rFonts w:cs="Times New Roman"/>
        </w:rPr>
      </w:pPr>
    </w:p>
    <w:p w14:paraId="71190A9C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93CDD27" wp14:editId="2EFD28CA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7565A1" w14:textId="77777777" w:rsidR="0016577A" w:rsidRDefault="0016577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CDD27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F7565A1" w14:textId="77777777" w:rsidR="0016577A" w:rsidRDefault="0016577A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B9017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97F82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7C1D52D3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BFF5620" w14:textId="77777777"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D97CBA3" w14:textId="77777777"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36C0708" w14:textId="77777777"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2567715" w14:textId="77777777"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A230472" w14:textId="77777777"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C6E5C83" w14:textId="77777777"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0DFE8ED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58F7B60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20FBE3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100B48C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331B28A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33F3D86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2CC0B3D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7BF23B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AC994D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260F8D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D36409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559CD4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126165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2D3485EA" w14:textId="4C47A6F0" w:rsidR="00FE2FA2" w:rsidRPr="00FE2FA2" w:rsidRDefault="00944F1C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ED0DD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436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ED0DD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23.05.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201</w:t>
      </w:r>
      <w:r w:rsidR="00417BA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5302283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5772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</w:t>
      </w:r>
      <w:r w:rsidR="00DB3BD0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vku kompjutera i kompjuterske opreme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14CDB2E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549C0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2F1E7F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55DF15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0013A7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A2C3A6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5DCA299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FAB207C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0A149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4C4624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CFC43C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4C1AD7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27BB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0404E0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DFEF82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82C92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96CE1D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12015A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EB4B6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B8C74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C190E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EE020D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57CF5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EBAE9B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3A5F86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136CA33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DF7F75F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CD9C01D" w14:textId="77777777"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48AC191D" w14:textId="77777777"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4C3BB0" w14:textId="77777777"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9A93B9" w14:textId="77777777"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21F04F" w14:textId="77777777"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0CC0D9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3E4EF68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653C37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067EFF88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11DC09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7D719BC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A71C2A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944BA9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CB7D2E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6321E44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63EFF8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59DD1343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138E6E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4EFF058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6AA8F7C7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415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0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3A619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8A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D8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B831E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CD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39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329EB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82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E7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1C478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D5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B6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FD7EC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07D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5C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4A4BFC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20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40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E68ACF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51BA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0D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A3DE0F9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7E6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87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3001703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81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A6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57F97F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F5E2A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60602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F88B80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3B09F86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88B896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23AD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0846113D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59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9E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9C1C7B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F6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67DCA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6B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D3D47E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59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555B9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73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30DFE0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D2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0285A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7F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EC3E78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46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7D9EA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39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64B40A9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6C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64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35C10F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C6B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CA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762E54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49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4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0BF1B8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30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D1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C8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74FB1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1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16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3D0B55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C8748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2B87A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9FF1F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75CB6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1092D1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814DE19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9924D9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276269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F73E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21ACFA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9CDCF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1D5920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950B78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489E198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5CDB1025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15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FA838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338B1F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4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3CB608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31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E0423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FCADB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B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E8FE29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2017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34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5970EED7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24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E8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78DD6B8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9D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5B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01E44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3D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6D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12A2AD6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44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D5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E43B2B3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18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E3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62B2E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9D3A4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17D1E05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600F0424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E0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69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E68DB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D0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77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C5291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6E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BB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6BCF2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AA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45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A57122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F72C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94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8928458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26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A9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DAE848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EC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9D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523F0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DA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2E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82D90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AE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5B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EFEA5F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35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D2F9741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46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FF2ED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1B45FA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C614A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144C0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6EB562D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6FDE5205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91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21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EA1A0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6A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EA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186EA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69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9B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E2DC4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94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63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BECFC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29C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71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F430EA4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39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CB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7CDDCA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86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8C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97646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9C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75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4EB4D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13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52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D3B7E4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2E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D0F51F6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36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B42613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99894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35198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5211FB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C9A6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0008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4CC12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4C9BD7C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392FC6C8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1B2C8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12BD59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050E03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059E37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21BEB1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A181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E9EC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2EEE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7550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AAAC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9E3D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FB40B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8C7301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9BA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63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B95879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C6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15FBF0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0B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64F05B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E2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79D48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44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91EAC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9C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D22E2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73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EB0793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8D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F4F62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A8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63F612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5E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D0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71231A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12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B7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B80B61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C74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22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F43E24A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94E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6B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D8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AD6C8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E5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CC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93674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92C25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E520CD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12A6B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35FD8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7F007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AEDC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3C3B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C695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69D4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02C4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2DA8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7B0A25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C530B76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CC2CD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847E4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080A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47A42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4981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ED8A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2E5DF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B778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9CBE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94BEAA5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8EB8C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F7434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80B60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776B6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4C15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1DBB7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525E2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96F0B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4187C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A7595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F651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9FC1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2C2ED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0E23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879D1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79FC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E424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9F06BA9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075AD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D80C2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C4DC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5727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9D8A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C809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3358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3E8EED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1EC8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75F0BC8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1453EC3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C0C0CC0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29AF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4177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09463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7BE86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3484D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C304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0FA135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69D49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B163C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152D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5A85DA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4F92FFE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219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4D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66F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3BE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D0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591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347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B47F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45B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8E39A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0A6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1E5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225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20A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AFF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550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164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8A2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6E8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EB514B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19D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6C9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D64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2FD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961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D63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D2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075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FBA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74ECDB7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90402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B6B8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84F9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1326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6C92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0623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4D1E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4DF9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33DF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18D19F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D0B13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EA8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27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E16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64B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8B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9A1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5B0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6AD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E89473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00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CBE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31D1841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B9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06A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1CC4370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45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17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D817D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FEB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51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B26FC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B036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2D5A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02D0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203F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D2723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8E713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9923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E02B9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99024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9DBBC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6A3C16C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8153B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36F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9FAC7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4BD13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AB25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4B888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6926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01EC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3DC968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882A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2D793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35156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28014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34025C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EF5F91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5CF15F6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D1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50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2EA73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27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EE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278C0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8A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CA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ACF66E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26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7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8F8ECE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E2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15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E0A1DC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623E8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C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6EFABF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E8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EF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91CB74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65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5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254E14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6D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06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9EE9F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33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D0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1E81F90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B3A5A2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08A16C4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33C2A44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D23EC4A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62C9FD5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28FC9D20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E249A1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D380014" w14:textId="77777777" w:rsidR="003B306B" w:rsidRPr="003B306B" w:rsidRDefault="003B306B" w:rsidP="003B306B">
      <w:pPr>
        <w:spacing w:before="18"/>
        <w:rPr>
          <w:rFonts w:ascii="Times New Roman" w:eastAsia="Times New Roman" w:hAnsi="Times New Roman" w:cs="Mangal"/>
          <w:kern w:val="3"/>
          <w:sz w:val="28"/>
          <w:szCs w:val="28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lastRenderedPageBreak/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14:paraId="4867E13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4372483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2809E43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zaključen je  između:</w:t>
      </w:r>
    </w:p>
    <w:p w14:paraId="7B446706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0A314699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F6E00F9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A281C6F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FD7AF35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206958C6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1.</w:t>
      </w:r>
      <w:r w:rsidRPr="003B306B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vd  izvršni direktor Jovan Gregović       (u daljem tekstu Naručilac )</w:t>
      </w:r>
    </w:p>
    <w:p w14:paraId="047F7994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>i</w:t>
      </w: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br/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Ponuđača ....................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sa sjedištem u ..................., ulica ................. PIB: ...............Broj ....................., Naziv banke:.............. koga zastupa  ......................, (u daljem tekstu:  Dobavljač).</w:t>
      </w:r>
    </w:p>
    <w:p w14:paraId="2967C77B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14:paraId="0D5C93AD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                                      OSNOV UGOVORA:</w:t>
      </w:r>
    </w:p>
    <w:p w14:paraId="339A0D18" w14:textId="335169F8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nabavku male vrijednosti  za nabavku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kompjutera i kompjuterske opreme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za potrebe preduzeća DOO"Parking Servis"Budva broj: </w:t>
      </w:r>
      <w:r w:rsidR="00ED0D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436</w:t>
      </w:r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od</w:t>
      </w:r>
      <w:r w:rsidR="00ED0D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23.05.</w:t>
      </w:r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201</w:t>
      </w:r>
      <w:r w:rsidR="007809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9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.godine;</w:t>
      </w:r>
    </w:p>
    <w:p w14:paraId="37F522D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Broj i datum odluke o izboru najpovoljnije ponude: ....... od ........... godine.</w:t>
      </w:r>
    </w:p>
    <w:p w14:paraId="52476D9F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Ponuda ponuđača 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...........................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broj ........... od  .................... godine.</w:t>
      </w:r>
    </w:p>
    <w:p w14:paraId="194557D6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Član 1</w:t>
      </w:r>
    </w:p>
    <w:p w14:paraId="144775E0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Predmet Ugovora</w:t>
      </w:r>
    </w:p>
    <w:p w14:paraId="1481D0A5" w14:textId="040D2E68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Predmet ovog ugovora je nabavka za potrebe preduzeća  ,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kompjutera i kompjuterske opreme </w:t>
      </w:r>
      <w:r w:rsidR="00944F1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prema Zahtjevu za nabavku male vrijednosti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, broj </w:t>
      </w:r>
      <w:r w:rsidR="00ED0D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436</w:t>
      </w:r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od</w:t>
      </w:r>
      <w:r w:rsidR="00ED0D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23.05.</w:t>
      </w:r>
      <w:bookmarkStart w:id="1" w:name="_GoBack"/>
      <w:bookmarkEnd w:id="1"/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201</w:t>
      </w:r>
      <w:r w:rsidR="007809D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9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godine i Odluci o izboru najpovoljnije ponude broj ....... od ......... godine i prema ponudi Dobavljača.</w:t>
      </w:r>
    </w:p>
    <w:p w14:paraId="532DFB3E" w14:textId="77777777" w:rsidR="003B306B" w:rsidRPr="003B306B" w:rsidRDefault="003B306B" w:rsidP="003B306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NARUČIOCU isporuči</w:t>
      </w:r>
      <w:r w:rsidR="000C5FD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kompjutere i opremu prema zahtjevu naručioca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u svemu prema Specifikaciji i prihvaćenoj  Ponudi br......  od ......godine koja čini sastavni dio Ugovora,</w:t>
      </w:r>
    </w:p>
    <w:p w14:paraId="260C674C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Član 2</w:t>
      </w:r>
    </w:p>
    <w:p w14:paraId="44E3860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Ukupna vrijednost, cijena i način plaćanja</w:t>
      </w:r>
    </w:p>
    <w:p w14:paraId="679AB0CF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Ukupna vrijednost robe, prema prihvaćenoj ponudi br. ....  od ..... godine  iznosi .....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eura sa uračunatim  PDV-om .</w:t>
      </w:r>
    </w:p>
    <w:p w14:paraId="347DDA5A" w14:textId="77777777"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 se obavezuje da će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plaćanje vršiti u roku od 20 dana od prijema mjesečne fakture na žiro račun   dobavljača.</w:t>
      </w:r>
    </w:p>
    <w:p w14:paraId="5B2E90C6" w14:textId="77777777"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Faktura mora sadržati broj ugovora po kojem se vrši plaćanje.  </w:t>
      </w:r>
    </w:p>
    <w:p w14:paraId="2474F338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5A3656A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</w:t>
      </w:r>
    </w:p>
    <w:p w14:paraId="58766494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Član 3</w:t>
      </w:r>
    </w:p>
    <w:p w14:paraId="50FD702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Mjesto i rok izvršenja ugovora</w:t>
      </w:r>
    </w:p>
    <w:p w14:paraId="25C3B78C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sukcesivno u roku od jedne godine dana odnoso do utroška ugovorenih  sredstava  od dana potpisivanja ovog ugovora.</w:t>
      </w:r>
    </w:p>
    <w:p w14:paraId="60653E9D" w14:textId="77777777" w:rsid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</w:t>
      </w:r>
      <w:r w:rsidR="000C5FD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i u što kraćem  roku (najduže 3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dana )od trenutka primljenog naloga od strane Naručioca</w:t>
      </w:r>
    </w:p>
    <w:p w14:paraId="271FF530" w14:textId="77777777" w:rsidR="000C5FD9" w:rsidRPr="003B306B" w:rsidRDefault="000C5FD9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DOBAVLJAČ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100DF859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Ugovorena vrijednost robe podrazumijeva isporuku FCO NARUČILAC, po nalogu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>NARUČIOCA, kao i otklanjanje greške u nabavci robe u roku od 3 dana.</w:t>
      </w:r>
    </w:p>
    <w:p w14:paraId="02FD33DF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14:paraId="46BB94B4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4</w:t>
      </w:r>
    </w:p>
    <w:p w14:paraId="25449B0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Raskid ugovora</w:t>
      </w:r>
    </w:p>
    <w:p w14:paraId="53FD3483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do raskida ovog Ugovora može doći ako DOBAVLJAČ ne bude izvršavao svoje obaveze u rokovima i na način predvidjen Ugovorom:</w:t>
      </w:r>
    </w:p>
    <w:p w14:paraId="33D469EB" w14:textId="77777777" w:rsidR="003B306B" w:rsidRPr="003B306B" w:rsidRDefault="003B306B" w:rsidP="003B306B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kada NARUČILAC ustanovi da kvalitet robe koja je predmet ovog ugovora ili način na koje se isporučuje, odstupa od traženog, odnosno ponudjenog kvaliteta iz ponude DOBAVLJAČA,</w:t>
      </w:r>
    </w:p>
    <w:p w14:paraId="76F03E86" w14:textId="77777777" w:rsidR="003B306B" w:rsidRPr="003B306B" w:rsidRDefault="003B306B" w:rsidP="003B306B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da se DOBAVLJAČ ne pridržava svojih obaveza i u drugim slučajevima nesavjesnog obavljanja posla. Isto pravo NARUČILAC ima u slučaju raskida ugovora, do izbora novog DOBAVLJAČA.</w:t>
      </w:r>
    </w:p>
    <w:p w14:paraId="799B98E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Naručilac je obavezan da u slučaju uočavanja propusta u obavljanju posla pisanim putem pozove DOBAVLJAČA i da putem Zapisnika zajednički konstatuju uzrok i obim uočenih propusta. Ukoliko se DOBAVLJAČ ne odazove pozivu NARUČIOCA, NARUČILAC angažuje treće lice na teret DOBAVLJAČA.</w:t>
      </w:r>
    </w:p>
    <w:p w14:paraId="6146E536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7D4211B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5</w:t>
      </w:r>
    </w:p>
    <w:p w14:paraId="2006F68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Ugovorna kazna</w:t>
      </w:r>
    </w:p>
    <w:p w14:paraId="462B89B5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plati ugovornu kaznu u visini 2‰ za svaki dan kašnjenja u isporuci opreme, a najviše 5% od ukupne vrijednosti ugovorenog posla.</w:t>
      </w:r>
    </w:p>
    <w:p w14:paraId="0F4EAC3D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8325E93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6</w:t>
      </w:r>
    </w:p>
    <w:p w14:paraId="1F63130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Preuzimanje prava i obaveza</w:t>
      </w:r>
    </w:p>
    <w:p w14:paraId="36DCF2E4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14:paraId="555EF363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7</w:t>
      </w:r>
    </w:p>
    <w:p w14:paraId="36ABFFA5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Primjena propisa</w:t>
      </w:r>
    </w:p>
    <w:p w14:paraId="7F7B3F3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Za sve što nije predvidjeno ovim ugovorom primjenjuju se odredbe Zakona o obligacionim odnosima i drugih pozitivnih propisa.</w:t>
      </w:r>
    </w:p>
    <w:p w14:paraId="363639B7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eventualne sporove povodom ovog ugovora rješavaju sporazumom. U protivnom, ugovara se nadležnost suda u Podgorici.</w:t>
      </w:r>
    </w:p>
    <w:p w14:paraId="5950F5A0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Troškovi ovjere ovog ugovora padaju na teret Dobavljača.</w:t>
      </w:r>
    </w:p>
    <w:p w14:paraId="11EBD44B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8</w:t>
      </w:r>
    </w:p>
    <w:p w14:paraId="1F3BFA9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</w:p>
    <w:p w14:paraId="5B0864CA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Antikorupcijska klauzula</w:t>
      </w:r>
    </w:p>
    <w:p w14:paraId="6C0F8A99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 o javnoj nabavci koji je zaključen uz kršenje antikorupcijskih pravila u skladu sa odredbama člana 15 ZJN (,,Sl. list CG“  br.42/11 i 57/14) ništav je.</w:t>
      </w:r>
    </w:p>
    <w:p w14:paraId="2B44FB08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05F27AB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9</w:t>
      </w:r>
    </w:p>
    <w:p w14:paraId="2D8182B8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14:paraId="5C809E24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14:paraId="4D3FA7FD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                                             DOBAVLJAČ</w:t>
      </w:r>
    </w:p>
    <w:p w14:paraId="1E1C77BE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52A7DE7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_____________________________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  <w:t xml:space="preserve">                ______________________________</w:t>
      </w:r>
    </w:p>
    <w:p w14:paraId="0A2CE482" w14:textId="77777777"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MingLiU, 新細明體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746FDA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4279" w14:textId="77777777" w:rsidR="00CF2384" w:rsidRDefault="00CF2384" w:rsidP="00754F52">
      <w:pPr>
        <w:spacing w:after="0" w:line="240" w:lineRule="auto"/>
      </w:pPr>
      <w:r>
        <w:separator/>
      </w:r>
    </w:p>
  </w:endnote>
  <w:endnote w:type="continuationSeparator" w:id="0">
    <w:p w14:paraId="270BE310" w14:textId="77777777" w:rsidR="00CF2384" w:rsidRDefault="00CF2384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86DD" w14:textId="77777777" w:rsidR="00CF2384" w:rsidRDefault="00CF2384" w:rsidP="00754F52">
      <w:pPr>
        <w:spacing w:after="0" w:line="240" w:lineRule="auto"/>
      </w:pPr>
      <w:r>
        <w:separator/>
      </w:r>
    </w:p>
  </w:footnote>
  <w:footnote w:type="continuationSeparator" w:id="0">
    <w:p w14:paraId="737FD056" w14:textId="77777777" w:rsidR="00CF2384" w:rsidRDefault="00CF2384" w:rsidP="00754F52">
      <w:pPr>
        <w:spacing w:after="0" w:line="240" w:lineRule="auto"/>
      </w:pPr>
      <w:r>
        <w:continuationSeparator/>
      </w:r>
    </w:p>
  </w:footnote>
  <w:footnote w:id="1">
    <w:p w14:paraId="65C34882" w14:textId="77777777" w:rsidR="0016577A" w:rsidRDefault="0016577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FC180D1" w14:textId="77777777" w:rsidR="0016577A" w:rsidRDefault="0016577A" w:rsidP="00843713">
      <w:pPr>
        <w:pStyle w:val="FootnoteText"/>
        <w:rPr>
          <w:rFonts w:cs="Times New Roman"/>
        </w:rPr>
      </w:pPr>
    </w:p>
  </w:footnote>
  <w:footnote w:id="2">
    <w:p w14:paraId="0D778062" w14:textId="77777777" w:rsidR="0016577A" w:rsidRDefault="0016577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C84FAC1" w14:textId="77777777" w:rsidR="0016577A" w:rsidRDefault="0016577A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4949F12" w14:textId="77777777" w:rsidR="0016577A" w:rsidRDefault="0016577A" w:rsidP="00843713">
      <w:pPr>
        <w:pStyle w:val="FootnoteText"/>
        <w:rPr>
          <w:rFonts w:cs="Times New Roman"/>
        </w:rPr>
      </w:pPr>
    </w:p>
  </w:footnote>
  <w:footnote w:id="4">
    <w:p w14:paraId="64A75106" w14:textId="77777777" w:rsidR="0016577A" w:rsidRDefault="0016577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1DC4B12" w14:textId="77777777" w:rsidR="0016577A" w:rsidRDefault="0016577A" w:rsidP="00843713">
      <w:pPr>
        <w:pStyle w:val="FootnoteText"/>
        <w:rPr>
          <w:rFonts w:cs="Times New Roman"/>
        </w:rPr>
      </w:pPr>
    </w:p>
  </w:footnote>
  <w:footnote w:id="5">
    <w:p w14:paraId="7B3896A0" w14:textId="77777777" w:rsidR="0016577A" w:rsidRDefault="0016577A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44F774F5" w14:textId="77777777" w:rsidR="0016577A" w:rsidRDefault="0016577A" w:rsidP="00843713">
      <w:pPr>
        <w:pStyle w:val="FootnoteText"/>
        <w:jc w:val="both"/>
        <w:rPr>
          <w:rFonts w:cs="Times New Roman"/>
        </w:rPr>
      </w:pPr>
    </w:p>
  </w:footnote>
  <w:footnote w:id="6">
    <w:p w14:paraId="644EBD15" w14:textId="77777777" w:rsidR="0016577A" w:rsidRDefault="0016577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8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80"/>
        </w:tabs>
        <w:ind w:left="6300" w:hanging="180"/>
      </w:pPr>
    </w:lvl>
  </w:abstractNum>
  <w:abstractNum w:abstractNumId="4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B52AD1"/>
    <w:multiLevelType w:val="multilevel"/>
    <w:tmpl w:val="AFF867EC"/>
    <w:styleLink w:val="WW8Num3"/>
    <w:lvl w:ilvl="0">
      <w:start w:val="1"/>
      <w:numFmt w:val="none"/>
      <w:lvlText w:val="%1"/>
      <w:lvlJc w:val="left"/>
      <w:rPr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3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4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0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1" w15:restartNumberingAfterBreak="0">
    <w:nsid w:val="474E4168"/>
    <w:multiLevelType w:val="multilevel"/>
    <w:tmpl w:val="D37CC63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3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4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5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7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9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3"/>
  </w:num>
  <w:num w:numId="5">
    <w:abstractNumId w:val="22"/>
  </w:num>
  <w:num w:numId="6">
    <w:abstractNumId w:val="10"/>
  </w:num>
  <w:num w:numId="7">
    <w:abstractNumId w:val="24"/>
  </w:num>
  <w:num w:numId="8">
    <w:abstractNumId w:val="28"/>
  </w:num>
  <w:num w:numId="9">
    <w:abstractNumId w:val="18"/>
  </w:num>
  <w:num w:numId="10">
    <w:abstractNumId w:val="12"/>
  </w:num>
  <w:num w:numId="11">
    <w:abstractNumId w:val="26"/>
  </w:num>
  <w:num w:numId="12">
    <w:abstractNumId w:val="16"/>
  </w:num>
  <w:num w:numId="13">
    <w:abstractNumId w:val="6"/>
  </w:num>
  <w:num w:numId="14">
    <w:abstractNumId w:val="29"/>
  </w:num>
  <w:num w:numId="15">
    <w:abstractNumId w:val="11"/>
  </w:num>
  <w:num w:numId="16">
    <w:abstractNumId w:val="25"/>
  </w:num>
  <w:num w:numId="17">
    <w:abstractNumId w:val="27"/>
  </w:num>
  <w:num w:numId="18">
    <w:abstractNumId w:val="17"/>
  </w:num>
  <w:num w:numId="19">
    <w:abstractNumId w:val="7"/>
  </w:num>
  <w:num w:numId="20">
    <w:abstractNumId w:val="30"/>
  </w:num>
  <w:num w:numId="21">
    <w:abstractNumId w:val="15"/>
  </w:num>
  <w:num w:numId="22">
    <w:abstractNumId w:val="14"/>
  </w:num>
  <w:num w:numId="23">
    <w:abstractNumId w:val="4"/>
  </w:num>
  <w:num w:numId="24">
    <w:abstractNumId w:val="2"/>
  </w:num>
  <w:num w:numId="25">
    <w:abstractNumId w:val="5"/>
  </w:num>
  <w:num w:numId="26">
    <w:abstractNumId w:val="0"/>
  </w:num>
  <w:num w:numId="27">
    <w:abstractNumId w:val="1"/>
  </w:num>
  <w:num w:numId="28">
    <w:abstractNumId w:val="8"/>
  </w:num>
  <w:num w:numId="29">
    <w:abstractNumId w:val="3"/>
  </w:num>
  <w:num w:numId="30">
    <w:abstractNumId w:val="21"/>
  </w:num>
  <w:num w:numId="31">
    <w:abstractNumId w:val="9"/>
  </w:num>
  <w:num w:numId="32">
    <w:abstractNumId w:val="21"/>
    <w:lvlOverride w:ilvl="0">
      <w:startOverride w:val="1"/>
    </w:lvlOverride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17F9F"/>
    <w:rsid w:val="00055F3F"/>
    <w:rsid w:val="00076D36"/>
    <w:rsid w:val="000806E9"/>
    <w:rsid w:val="000A111A"/>
    <w:rsid w:val="000A3281"/>
    <w:rsid w:val="000C5FD9"/>
    <w:rsid w:val="0010010C"/>
    <w:rsid w:val="00116E32"/>
    <w:rsid w:val="001201FC"/>
    <w:rsid w:val="0016577A"/>
    <w:rsid w:val="0017494B"/>
    <w:rsid w:val="00174B2E"/>
    <w:rsid w:val="001B54C6"/>
    <w:rsid w:val="001D69EE"/>
    <w:rsid w:val="001D7D02"/>
    <w:rsid w:val="001E16BA"/>
    <w:rsid w:val="001F3F19"/>
    <w:rsid w:val="001F5B69"/>
    <w:rsid w:val="00230ED3"/>
    <w:rsid w:val="00242F1B"/>
    <w:rsid w:val="00267327"/>
    <w:rsid w:val="00272011"/>
    <w:rsid w:val="00276068"/>
    <w:rsid w:val="002872C9"/>
    <w:rsid w:val="0029241F"/>
    <w:rsid w:val="002B51B4"/>
    <w:rsid w:val="002B6EEC"/>
    <w:rsid w:val="002C07C1"/>
    <w:rsid w:val="002C0A29"/>
    <w:rsid w:val="002E4E73"/>
    <w:rsid w:val="002F03CB"/>
    <w:rsid w:val="00315FB2"/>
    <w:rsid w:val="00330800"/>
    <w:rsid w:val="00331E0C"/>
    <w:rsid w:val="0034554D"/>
    <w:rsid w:val="00353190"/>
    <w:rsid w:val="0037316B"/>
    <w:rsid w:val="00373BF2"/>
    <w:rsid w:val="00395791"/>
    <w:rsid w:val="003A6F3E"/>
    <w:rsid w:val="003B306B"/>
    <w:rsid w:val="003C58C1"/>
    <w:rsid w:val="00417BAD"/>
    <w:rsid w:val="004369E3"/>
    <w:rsid w:val="00446010"/>
    <w:rsid w:val="004543EB"/>
    <w:rsid w:val="00454FE0"/>
    <w:rsid w:val="004621E9"/>
    <w:rsid w:val="00473B09"/>
    <w:rsid w:val="0047503F"/>
    <w:rsid w:val="004825D8"/>
    <w:rsid w:val="004A5F7F"/>
    <w:rsid w:val="004B3004"/>
    <w:rsid w:val="004D041A"/>
    <w:rsid w:val="004D4191"/>
    <w:rsid w:val="004E043D"/>
    <w:rsid w:val="004F4035"/>
    <w:rsid w:val="00501527"/>
    <w:rsid w:val="0050601E"/>
    <w:rsid w:val="00537A5D"/>
    <w:rsid w:val="00547F5F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7726"/>
    <w:rsid w:val="0067377C"/>
    <w:rsid w:val="00686B37"/>
    <w:rsid w:val="00690A00"/>
    <w:rsid w:val="006A5879"/>
    <w:rsid w:val="006B6ED4"/>
    <w:rsid w:val="006C6B78"/>
    <w:rsid w:val="006E2873"/>
    <w:rsid w:val="006E2C47"/>
    <w:rsid w:val="006F45A8"/>
    <w:rsid w:val="006F7866"/>
    <w:rsid w:val="007208C2"/>
    <w:rsid w:val="00722BAD"/>
    <w:rsid w:val="00735C52"/>
    <w:rsid w:val="00754E7E"/>
    <w:rsid w:val="00754F52"/>
    <w:rsid w:val="00762015"/>
    <w:rsid w:val="007809DF"/>
    <w:rsid w:val="00781558"/>
    <w:rsid w:val="007852EF"/>
    <w:rsid w:val="007A1CC6"/>
    <w:rsid w:val="007A7AF2"/>
    <w:rsid w:val="007B6B00"/>
    <w:rsid w:val="007F7162"/>
    <w:rsid w:val="008118AA"/>
    <w:rsid w:val="008303ED"/>
    <w:rsid w:val="00834BFD"/>
    <w:rsid w:val="00836A14"/>
    <w:rsid w:val="00843713"/>
    <w:rsid w:val="00844CCC"/>
    <w:rsid w:val="00865AC0"/>
    <w:rsid w:val="008A0EF1"/>
    <w:rsid w:val="008C3533"/>
    <w:rsid w:val="008F0A70"/>
    <w:rsid w:val="008F3595"/>
    <w:rsid w:val="00911AAD"/>
    <w:rsid w:val="0091213D"/>
    <w:rsid w:val="009228A8"/>
    <w:rsid w:val="00932A91"/>
    <w:rsid w:val="00935F6F"/>
    <w:rsid w:val="00944F1C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023"/>
    <w:rsid w:val="00A87A97"/>
    <w:rsid w:val="00A97D68"/>
    <w:rsid w:val="00AA13EB"/>
    <w:rsid w:val="00AA2358"/>
    <w:rsid w:val="00AB534B"/>
    <w:rsid w:val="00AC5570"/>
    <w:rsid w:val="00AD04D6"/>
    <w:rsid w:val="00AF2BF1"/>
    <w:rsid w:val="00B0636A"/>
    <w:rsid w:val="00B42EB4"/>
    <w:rsid w:val="00B70BA7"/>
    <w:rsid w:val="00B753CE"/>
    <w:rsid w:val="00B8461B"/>
    <w:rsid w:val="00BF6FC4"/>
    <w:rsid w:val="00C40D0F"/>
    <w:rsid w:val="00C44DAB"/>
    <w:rsid w:val="00C62544"/>
    <w:rsid w:val="00C72F83"/>
    <w:rsid w:val="00C75964"/>
    <w:rsid w:val="00C87829"/>
    <w:rsid w:val="00CB7556"/>
    <w:rsid w:val="00CC2849"/>
    <w:rsid w:val="00CD6185"/>
    <w:rsid w:val="00CF2384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B3BD0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0430"/>
    <w:rsid w:val="00EB4E3B"/>
    <w:rsid w:val="00EB4FCB"/>
    <w:rsid w:val="00EC31F5"/>
    <w:rsid w:val="00ED0DDF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37E07"/>
  <w15:docId w15:val="{93A508AA-6CB4-4E4D-9D7A-1FAF48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numbering" w:customStyle="1" w:styleId="WW8Num2">
    <w:name w:val="WW8Num2"/>
    <w:basedOn w:val="NoList"/>
    <w:rsid w:val="003B306B"/>
    <w:pPr>
      <w:numPr>
        <w:numId w:val="30"/>
      </w:numPr>
    </w:pPr>
  </w:style>
  <w:style w:type="numbering" w:customStyle="1" w:styleId="WW8Num3">
    <w:name w:val="WW8Num3"/>
    <w:basedOn w:val="NoList"/>
    <w:rsid w:val="003B306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A395-68B3-43C7-BE97-03046190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2018-04-17T06:45:00Z</cp:lastPrinted>
  <dcterms:created xsi:type="dcterms:W3CDTF">2019-05-23T08:53:00Z</dcterms:created>
  <dcterms:modified xsi:type="dcterms:W3CDTF">2019-05-23T08:53:00Z</dcterms:modified>
</cp:coreProperties>
</file>